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23B0" w14:textId="1C15F9C6" w:rsidR="009C09F0" w:rsidRDefault="00464C0B">
      <w:pPr>
        <w:tabs>
          <w:tab w:val="right" w:pos="9540"/>
        </w:tabs>
        <w:rPr>
          <w:rFonts w:ascii="Arial" w:hAnsi="Arial" w:cs="Arial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7ACB386C" wp14:editId="614070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7500" cy="542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1" t="38222" r="36000" b="5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9F0">
        <w:tab/>
      </w:r>
      <w:r w:rsidR="00582898" w:rsidRPr="00582898">
        <w:rPr>
          <w:rFonts w:ascii="Arial" w:hAnsi="Arial" w:cs="Arial"/>
        </w:rPr>
        <w:t xml:space="preserve">March </w:t>
      </w:r>
      <w:r w:rsidR="00930A71">
        <w:rPr>
          <w:rFonts w:ascii="Arial" w:hAnsi="Arial" w:cs="Arial"/>
        </w:rPr>
        <w:t>1</w:t>
      </w:r>
      <w:r w:rsidR="00FD0D5A">
        <w:rPr>
          <w:rFonts w:ascii="Arial" w:hAnsi="Arial" w:cs="Arial"/>
        </w:rPr>
        <w:t>1</w:t>
      </w:r>
      <w:r w:rsidR="00C50079" w:rsidRPr="00582898">
        <w:rPr>
          <w:rFonts w:ascii="Arial" w:hAnsi="Arial" w:cs="Arial"/>
        </w:rPr>
        <w:t>,</w:t>
      </w:r>
      <w:r w:rsidR="00C50079">
        <w:rPr>
          <w:rFonts w:ascii="Arial" w:hAnsi="Arial" w:cs="Arial"/>
        </w:rPr>
        <w:t xml:space="preserve"> 20</w:t>
      </w:r>
      <w:r w:rsidR="005F6C55">
        <w:rPr>
          <w:rFonts w:ascii="Arial" w:hAnsi="Arial" w:cs="Arial"/>
        </w:rPr>
        <w:t>2</w:t>
      </w:r>
      <w:r w:rsidR="00FD0D5A">
        <w:rPr>
          <w:rFonts w:ascii="Arial" w:hAnsi="Arial" w:cs="Arial"/>
        </w:rPr>
        <w:t>6</w:t>
      </w:r>
    </w:p>
    <w:p w14:paraId="7161CB89" w14:textId="77777777" w:rsidR="009C09F0" w:rsidRDefault="009C09F0">
      <w:pPr>
        <w:rPr>
          <w:rFonts w:ascii="Arial" w:hAnsi="Arial" w:cs="Arial"/>
        </w:rPr>
      </w:pPr>
    </w:p>
    <w:p w14:paraId="4FCA343D" w14:textId="77777777" w:rsidR="009C09F0" w:rsidRDefault="009C09F0">
      <w:pPr>
        <w:rPr>
          <w:rFonts w:ascii="Arial" w:hAnsi="Arial" w:cs="Arial"/>
        </w:rPr>
      </w:pPr>
    </w:p>
    <w:p w14:paraId="1B42F08A" w14:textId="77777777" w:rsidR="009C09F0" w:rsidRDefault="00955207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</w:t>
      </w:r>
      <w:r w:rsidR="009C09F0">
        <w:rPr>
          <w:rFonts w:ascii="Arial" w:hAnsi="Arial" w:cs="Arial"/>
          <w:sz w:val="20"/>
        </w:rPr>
        <w:t xml:space="preserve"> </w:t>
      </w:r>
      <w:hyperlink r:id="rId6" w:history="1">
        <w:r w:rsidR="009C09F0">
          <w:rPr>
            <w:rStyle w:val="Hyperlink"/>
            <w:rFonts w:ascii="Arial" w:hAnsi="Arial" w:cs="Arial"/>
            <w:sz w:val="20"/>
          </w:rPr>
          <w:t>www.DSRABenefitTrust.net</w:t>
        </w:r>
      </w:hyperlink>
    </w:p>
    <w:p w14:paraId="72129294" w14:textId="77777777" w:rsidR="009C09F0" w:rsidRDefault="009C09F0">
      <w:pPr>
        <w:rPr>
          <w:rFonts w:ascii="Arial" w:hAnsi="Arial" w:cs="Arial"/>
          <w:sz w:val="20"/>
        </w:rPr>
      </w:pPr>
    </w:p>
    <w:p w14:paraId="4D8E3DA9" w14:textId="77777777" w:rsidR="009C09F0" w:rsidRDefault="009C09F0">
      <w:pPr>
        <w:rPr>
          <w:rFonts w:ascii="Arial" w:hAnsi="Arial" w:cs="Arial"/>
          <w:sz w:val="20"/>
        </w:rPr>
      </w:pPr>
    </w:p>
    <w:p w14:paraId="64E06D03" w14:textId="77777777" w:rsidR="009C09F0" w:rsidRDefault="009C09F0">
      <w:pPr>
        <w:rPr>
          <w:rFonts w:ascii="Arial" w:hAnsi="Arial" w:cs="Arial"/>
          <w:sz w:val="20"/>
        </w:rPr>
      </w:pPr>
    </w:p>
    <w:p w14:paraId="10C2E628" w14:textId="77777777" w:rsidR="009C09F0" w:rsidRDefault="009C09F0">
      <w:pPr>
        <w:rPr>
          <w:rFonts w:ascii="Arial" w:hAnsi="Arial" w:cs="Arial"/>
        </w:rPr>
      </w:pPr>
      <w:r>
        <w:rPr>
          <w:rFonts w:ascii="Arial" w:hAnsi="Arial" w:cs="Arial"/>
        </w:rPr>
        <w:t>Request for BoD Candidates:</w:t>
      </w:r>
    </w:p>
    <w:p w14:paraId="20044CBF" w14:textId="77777777" w:rsidR="009C09F0" w:rsidRDefault="009C09F0">
      <w:pPr>
        <w:rPr>
          <w:rFonts w:ascii="Arial" w:hAnsi="Arial" w:cs="Arial"/>
        </w:rPr>
      </w:pPr>
    </w:p>
    <w:p w14:paraId="60010869" w14:textId="4561101B" w:rsidR="009C09F0" w:rsidRDefault="009C09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previously communicated, the DSRA-BT BoD Election Committee will now accept nominations from those individuals interested in being considered </w:t>
      </w:r>
      <w:r w:rsidR="00337704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a candidate in the upcoming BoD election. We will accept nominations until </w:t>
      </w:r>
      <w:r w:rsidR="00C50079">
        <w:rPr>
          <w:rFonts w:ascii="Arial" w:hAnsi="Arial" w:cs="Arial"/>
          <w:color w:val="FF0000"/>
        </w:rPr>
        <w:t xml:space="preserve">March </w:t>
      </w:r>
      <w:r w:rsidR="00930A71">
        <w:rPr>
          <w:rFonts w:ascii="Arial" w:hAnsi="Arial" w:cs="Arial"/>
          <w:color w:val="FF0000"/>
        </w:rPr>
        <w:t>2</w:t>
      </w:r>
      <w:r w:rsidR="00FD0D5A">
        <w:rPr>
          <w:rFonts w:ascii="Arial" w:hAnsi="Arial" w:cs="Arial"/>
          <w:color w:val="FF0000"/>
        </w:rPr>
        <w:t>0,</w:t>
      </w:r>
      <w:r w:rsidR="001252D4">
        <w:rPr>
          <w:rFonts w:ascii="Arial" w:hAnsi="Arial" w:cs="Arial"/>
          <w:color w:val="FF0000"/>
        </w:rPr>
        <w:t xml:space="preserve"> 20</w:t>
      </w:r>
      <w:r w:rsidR="005F6C55">
        <w:rPr>
          <w:rFonts w:ascii="Arial" w:hAnsi="Arial" w:cs="Arial"/>
          <w:color w:val="FF0000"/>
        </w:rPr>
        <w:t>2</w:t>
      </w:r>
      <w:r w:rsidR="00FD0D5A">
        <w:rPr>
          <w:rFonts w:ascii="Arial" w:hAnsi="Arial" w:cs="Arial"/>
          <w:color w:val="FF0000"/>
        </w:rPr>
        <w:t>6</w:t>
      </w:r>
      <w:r>
        <w:rPr>
          <w:rFonts w:ascii="Arial" w:hAnsi="Arial" w:cs="Arial"/>
        </w:rPr>
        <w:t>.</w:t>
      </w:r>
    </w:p>
    <w:p w14:paraId="22AC99DC" w14:textId="77777777" w:rsidR="00B559A9" w:rsidRDefault="00B559A9">
      <w:pPr>
        <w:rPr>
          <w:rFonts w:ascii="Arial" w:hAnsi="Arial" w:cs="Arial"/>
        </w:rPr>
      </w:pPr>
    </w:p>
    <w:p w14:paraId="52974E1C" w14:textId="27057F0E" w:rsidR="009C09F0" w:rsidRPr="006B4AA2" w:rsidRDefault="009C09F0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</w:rPr>
        <w:t>To be considered for one of these important positions, you must submit the required documentation that can be found in the “</w:t>
      </w:r>
      <w:r w:rsidR="00916D57" w:rsidRPr="00930A71">
        <w:rPr>
          <w:rFonts w:ascii="Arial" w:hAnsi="Arial" w:cs="Arial"/>
          <w:bCs/>
        </w:rPr>
        <w:t>202</w:t>
      </w:r>
      <w:r w:rsidR="00FD0D5A">
        <w:rPr>
          <w:rFonts w:ascii="Arial" w:hAnsi="Arial" w:cs="Arial"/>
          <w:bCs/>
        </w:rPr>
        <w:t>6</w:t>
      </w:r>
      <w:r w:rsidR="00916D57" w:rsidRPr="00930A71">
        <w:rPr>
          <w:rFonts w:ascii="Arial" w:hAnsi="Arial" w:cs="Arial"/>
          <w:bCs/>
        </w:rPr>
        <w:t xml:space="preserve"> Election Documentation</w:t>
      </w:r>
      <w:r>
        <w:rPr>
          <w:rFonts w:ascii="Arial" w:hAnsi="Arial" w:cs="Arial"/>
        </w:rPr>
        <w:t xml:space="preserve">” folder on the </w:t>
      </w:r>
      <w:hyperlink r:id="rId7" w:history="1">
        <w:r>
          <w:rPr>
            <w:rStyle w:val="Hyperlink"/>
            <w:rFonts w:ascii="Arial" w:hAnsi="Arial" w:cs="Arial"/>
          </w:rPr>
          <w:t>www.DSRABenefitTrust.net</w:t>
        </w:r>
      </w:hyperlink>
      <w:r w:rsidR="001252D4">
        <w:rPr>
          <w:rFonts w:ascii="Arial" w:hAnsi="Arial" w:cs="Arial"/>
        </w:rPr>
        <w:t xml:space="preserve"> website by </w:t>
      </w:r>
      <w:r w:rsidR="00C50079">
        <w:rPr>
          <w:rFonts w:ascii="Arial" w:hAnsi="Arial" w:cs="Arial"/>
        </w:rPr>
        <w:t xml:space="preserve">March </w:t>
      </w:r>
      <w:r w:rsidR="00930A71">
        <w:rPr>
          <w:rFonts w:ascii="Arial" w:hAnsi="Arial" w:cs="Arial"/>
        </w:rPr>
        <w:t>2</w:t>
      </w:r>
      <w:r w:rsidR="00FD0D5A">
        <w:rPr>
          <w:rFonts w:ascii="Arial" w:hAnsi="Arial" w:cs="Arial"/>
        </w:rPr>
        <w:t>0</w:t>
      </w:r>
      <w:r w:rsidR="004A5AE8">
        <w:rPr>
          <w:rFonts w:ascii="Arial" w:hAnsi="Arial" w:cs="Arial"/>
        </w:rPr>
        <w:t>,</w:t>
      </w:r>
      <w:r w:rsidR="00C50079">
        <w:rPr>
          <w:rFonts w:ascii="Arial" w:hAnsi="Arial" w:cs="Arial"/>
        </w:rPr>
        <w:t xml:space="preserve"> 20</w:t>
      </w:r>
      <w:r w:rsidR="005F6C55">
        <w:rPr>
          <w:rFonts w:ascii="Arial" w:hAnsi="Arial" w:cs="Arial"/>
        </w:rPr>
        <w:t>2</w:t>
      </w:r>
      <w:r w:rsidR="005300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955207">
        <w:rPr>
          <w:rFonts w:ascii="Arial" w:hAnsi="Arial" w:cs="Arial"/>
        </w:rPr>
        <w:t xml:space="preserve"> </w:t>
      </w:r>
      <w:r w:rsidR="00E556C6" w:rsidRPr="00E556C6">
        <w:rPr>
          <w:rFonts w:ascii="Arial" w:hAnsi="Arial" w:cs="Arial"/>
        </w:rPr>
        <w:t xml:space="preserve">Submit your documents as attachments to an email at this address: </w:t>
      </w:r>
      <w:hyperlink r:id="rId8" w:history="1">
        <w:r w:rsidR="00667C9B" w:rsidRPr="004E5A18">
          <w:rPr>
            <w:rStyle w:val="Hyperlink"/>
            <w:rFonts w:ascii="Arial" w:hAnsi="Arial" w:cs="Arial"/>
          </w:rPr>
          <w:t>sdelebus@gmail.com</w:t>
        </w:r>
      </w:hyperlink>
      <w:r w:rsidR="00E556C6" w:rsidRPr="00E556C6">
        <w:rPr>
          <w:rFonts w:ascii="Arial" w:hAnsi="Arial" w:cs="Arial"/>
        </w:rPr>
        <w:t>. </w:t>
      </w:r>
      <w:r>
        <w:rPr>
          <w:rFonts w:ascii="Arial" w:hAnsi="Arial" w:cs="Arial"/>
        </w:rPr>
        <w:t xml:space="preserve">Immediately thereafter, the candidates will be announced, the </w:t>
      </w:r>
      <w:r w:rsidR="00955207">
        <w:rPr>
          <w:rFonts w:ascii="Arial" w:hAnsi="Arial" w:cs="Arial"/>
        </w:rPr>
        <w:t>resumes</w:t>
      </w:r>
      <w:r>
        <w:rPr>
          <w:rFonts w:ascii="Arial" w:hAnsi="Arial" w:cs="Arial"/>
        </w:rPr>
        <w:t xml:space="preserve"> will be posted, and the candidates may use public media to promote their candidacy.</w:t>
      </w:r>
      <w:r w:rsidR="00955207">
        <w:rPr>
          <w:rFonts w:ascii="Arial" w:hAnsi="Arial" w:cs="Arial"/>
        </w:rPr>
        <w:t xml:space="preserve">  If we should </w:t>
      </w:r>
      <w:r w:rsidR="00F117DB">
        <w:rPr>
          <w:rFonts w:ascii="Arial" w:hAnsi="Arial" w:cs="Arial"/>
        </w:rPr>
        <w:t xml:space="preserve">have </w:t>
      </w:r>
      <w:r w:rsidR="00955207">
        <w:rPr>
          <w:rFonts w:ascii="Arial" w:hAnsi="Arial" w:cs="Arial"/>
        </w:rPr>
        <w:t>fewer candidates than openings, per our Election Procedure, voting will not be held</w:t>
      </w:r>
      <w:r w:rsidR="00F117DB">
        <w:rPr>
          <w:rFonts w:ascii="Arial" w:hAnsi="Arial" w:cs="Arial"/>
        </w:rPr>
        <w:t xml:space="preserve"> and all approved, </w:t>
      </w:r>
      <w:r w:rsidR="00152588">
        <w:rPr>
          <w:rFonts w:ascii="Arial" w:hAnsi="Arial" w:cs="Arial"/>
        </w:rPr>
        <w:t>eligible</w:t>
      </w:r>
      <w:r w:rsidR="00F117DB">
        <w:rPr>
          <w:rFonts w:ascii="Arial" w:hAnsi="Arial" w:cs="Arial"/>
        </w:rPr>
        <w:t xml:space="preserve"> candidates</w:t>
      </w:r>
      <w:r w:rsidR="00152588">
        <w:rPr>
          <w:rFonts w:ascii="Arial" w:hAnsi="Arial" w:cs="Arial"/>
        </w:rPr>
        <w:t xml:space="preserve"> will be appointed to the board without a formal election.  Note that only one person per household can serve simultaneously.</w:t>
      </w:r>
    </w:p>
    <w:p w14:paraId="119C6310" w14:textId="77777777" w:rsidR="009C09F0" w:rsidRDefault="009C09F0">
      <w:pPr>
        <w:rPr>
          <w:rFonts w:ascii="Arial" w:hAnsi="Arial" w:cs="Arial"/>
        </w:rPr>
      </w:pPr>
    </w:p>
    <w:p w14:paraId="37911CF4" w14:textId="7F28CE99" w:rsidR="009C09F0" w:rsidRDefault="001252D4">
      <w:pPr>
        <w:rPr>
          <w:rFonts w:ascii="Arial" w:hAnsi="Arial" w:cs="Arial"/>
        </w:rPr>
      </w:pPr>
      <w:r>
        <w:rPr>
          <w:rFonts w:ascii="Arial" w:hAnsi="Arial" w:cs="Arial"/>
        </w:rPr>
        <w:t>Contents of the</w:t>
      </w:r>
      <w:r w:rsidR="00C50079">
        <w:rPr>
          <w:rFonts w:ascii="Arial" w:hAnsi="Arial" w:cs="Arial"/>
        </w:rPr>
        <w:t xml:space="preserve"> “20</w:t>
      </w:r>
      <w:r w:rsidR="005F6C55">
        <w:rPr>
          <w:rFonts w:ascii="Arial" w:hAnsi="Arial" w:cs="Arial"/>
        </w:rPr>
        <w:t>2</w:t>
      </w:r>
      <w:r w:rsidR="00FD0D5A">
        <w:rPr>
          <w:rFonts w:ascii="Arial" w:hAnsi="Arial" w:cs="Arial"/>
        </w:rPr>
        <w:t xml:space="preserve">6 </w:t>
      </w:r>
      <w:r w:rsidR="009C09F0">
        <w:rPr>
          <w:rFonts w:ascii="Arial" w:hAnsi="Arial" w:cs="Arial"/>
        </w:rPr>
        <w:t>Candidate Election Materials” folder:</w:t>
      </w:r>
    </w:p>
    <w:p w14:paraId="551082B3" w14:textId="77777777" w:rsidR="009C09F0" w:rsidRDefault="009C09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Candidate Instructions</w:t>
      </w:r>
    </w:p>
    <w:p w14:paraId="7572E07F" w14:textId="77777777" w:rsidR="009C09F0" w:rsidRDefault="009C09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Candidate Qualifications Requirements</w:t>
      </w:r>
    </w:p>
    <w:p w14:paraId="531B4F50" w14:textId="77777777" w:rsidR="009C09F0" w:rsidRDefault="009C09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Conflict of Interest Policy with Supplier List</w:t>
      </w:r>
    </w:p>
    <w:p w14:paraId="59BE8E8C" w14:textId="77777777" w:rsidR="009C09F0" w:rsidRDefault="009C09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Candidate Registration Form – must be submitted per instruction</w:t>
      </w:r>
    </w:p>
    <w:p w14:paraId="7E6F6C91" w14:textId="77777777" w:rsidR="009C09F0" w:rsidRDefault="009C09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Candidate Resume Form – must be submitted per instruction</w:t>
      </w:r>
    </w:p>
    <w:p w14:paraId="13A50378" w14:textId="77777777" w:rsidR="009C09F0" w:rsidRDefault="009C09F0">
      <w:pPr>
        <w:rPr>
          <w:rFonts w:ascii="Arial" w:hAnsi="Arial" w:cs="Arial"/>
        </w:rPr>
      </w:pPr>
    </w:p>
    <w:p w14:paraId="3C82D1C2" w14:textId="77777777" w:rsidR="009C09F0" w:rsidRDefault="009C09F0">
      <w:pPr>
        <w:rPr>
          <w:rFonts w:ascii="Arial" w:hAnsi="Arial" w:cs="Arial"/>
        </w:rPr>
      </w:pPr>
      <w:r>
        <w:rPr>
          <w:rFonts w:ascii="Arial" w:hAnsi="Arial" w:cs="Arial"/>
        </w:rPr>
        <w:t>Candidates that wish to communicate their operating philosophy, goals, objectives, etc. to the eligible voters may do so by adding that information to their resume.</w:t>
      </w:r>
    </w:p>
    <w:p w14:paraId="01B5DE0A" w14:textId="77777777" w:rsidR="009C09F0" w:rsidRDefault="009C09F0">
      <w:pPr>
        <w:rPr>
          <w:rFonts w:ascii="Arial" w:hAnsi="Arial" w:cs="Arial"/>
        </w:rPr>
      </w:pPr>
    </w:p>
    <w:p w14:paraId="3913E1F3" w14:textId="03A8C6F3" w:rsidR="009C09F0" w:rsidRDefault="009C09F0">
      <w:pPr>
        <w:rPr>
          <w:rFonts w:ascii="Arial" w:hAnsi="Arial" w:cs="Arial"/>
        </w:rPr>
      </w:pPr>
      <w:r>
        <w:rPr>
          <w:rFonts w:ascii="Arial" w:hAnsi="Arial" w:cs="Arial"/>
        </w:rPr>
        <w:t>There will be future communications provided concerning election timing, voter eligibility and instruction.</w:t>
      </w:r>
    </w:p>
    <w:p w14:paraId="4AD00996" w14:textId="77777777" w:rsidR="009C09F0" w:rsidRDefault="009C09F0">
      <w:pPr>
        <w:rPr>
          <w:rFonts w:ascii="Arial" w:hAnsi="Arial" w:cs="Arial"/>
        </w:rPr>
      </w:pPr>
    </w:p>
    <w:p w14:paraId="2A0C95F6" w14:textId="77777777" w:rsidR="009C09F0" w:rsidRDefault="009C09F0">
      <w:pPr>
        <w:rPr>
          <w:rFonts w:ascii="Arial" w:hAnsi="Arial" w:cs="Arial"/>
        </w:rPr>
      </w:pPr>
      <w:r>
        <w:rPr>
          <w:rFonts w:ascii="Arial" w:hAnsi="Arial" w:cs="Arial"/>
        </w:rPr>
        <w:t>Thank you for your consideration</w:t>
      </w:r>
      <w:r w:rsidR="00955207">
        <w:rPr>
          <w:rFonts w:ascii="Arial" w:hAnsi="Arial" w:cs="Arial"/>
        </w:rPr>
        <w:t>,</w:t>
      </w:r>
    </w:p>
    <w:p w14:paraId="3FE1C95F" w14:textId="77777777" w:rsidR="009C09F0" w:rsidRDefault="009C09F0">
      <w:pPr>
        <w:rPr>
          <w:rFonts w:ascii="Arial" w:hAnsi="Arial" w:cs="Arial"/>
        </w:rPr>
      </w:pPr>
      <w:r>
        <w:rPr>
          <w:rFonts w:ascii="Arial" w:hAnsi="Arial" w:cs="Arial"/>
        </w:rPr>
        <w:t>DSRA BT Election Committee</w:t>
      </w:r>
    </w:p>
    <w:p w14:paraId="53F71488" w14:textId="77777777" w:rsidR="009C09F0" w:rsidRDefault="009C09F0">
      <w:pPr>
        <w:rPr>
          <w:rFonts w:ascii="Arial" w:hAnsi="Arial" w:cs="Arial"/>
        </w:rPr>
      </w:pPr>
    </w:p>
    <w:p w14:paraId="48DB8923" w14:textId="35C0216C" w:rsidR="009C09F0" w:rsidRDefault="00530085">
      <w:pPr>
        <w:rPr>
          <w:rFonts w:ascii="Arial" w:hAnsi="Arial" w:cs="Arial"/>
        </w:rPr>
      </w:pPr>
      <w:r>
        <w:rPr>
          <w:rFonts w:ascii="Arial" w:hAnsi="Arial" w:cs="Arial"/>
        </w:rPr>
        <w:t>Lori Ostrander</w:t>
      </w:r>
    </w:p>
    <w:p w14:paraId="6713B9C9" w14:textId="783212D5" w:rsidR="009C09F0" w:rsidRDefault="00530085">
      <w:pPr>
        <w:rPr>
          <w:rFonts w:ascii="Arial" w:hAnsi="Arial" w:cs="Arial"/>
        </w:rPr>
      </w:pPr>
      <w:r>
        <w:rPr>
          <w:rFonts w:ascii="Arial" w:hAnsi="Arial" w:cs="Arial"/>
        </w:rPr>
        <w:t>Greg White</w:t>
      </w:r>
    </w:p>
    <w:sectPr w:rsidR="009C09F0" w:rsidSect="00463E3E">
      <w:pgSz w:w="12240" w:h="15840"/>
      <w:pgMar w:top="72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E50"/>
    <w:multiLevelType w:val="hybridMultilevel"/>
    <w:tmpl w:val="E0223BD4"/>
    <w:lvl w:ilvl="0" w:tplc="DC2623F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8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07"/>
    <w:rsid w:val="00025384"/>
    <w:rsid w:val="001144E4"/>
    <w:rsid w:val="00115C56"/>
    <w:rsid w:val="00124FC4"/>
    <w:rsid w:val="001252D4"/>
    <w:rsid w:val="00150069"/>
    <w:rsid w:val="00152588"/>
    <w:rsid w:val="0026392B"/>
    <w:rsid w:val="00337704"/>
    <w:rsid w:val="00370524"/>
    <w:rsid w:val="00463E3E"/>
    <w:rsid w:val="00464C0B"/>
    <w:rsid w:val="004A5AE8"/>
    <w:rsid w:val="005130D1"/>
    <w:rsid w:val="00530085"/>
    <w:rsid w:val="00582898"/>
    <w:rsid w:val="00593F55"/>
    <w:rsid w:val="005F6C55"/>
    <w:rsid w:val="00667C9B"/>
    <w:rsid w:val="006B4AA2"/>
    <w:rsid w:val="008E22EE"/>
    <w:rsid w:val="008E256C"/>
    <w:rsid w:val="008E31D9"/>
    <w:rsid w:val="00916D57"/>
    <w:rsid w:val="00930A71"/>
    <w:rsid w:val="00942A5E"/>
    <w:rsid w:val="00955207"/>
    <w:rsid w:val="009A443C"/>
    <w:rsid w:val="009C09F0"/>
    <w:rsid w:val="009E117C"/>
    <w:rsid w:val="00AE534C"/>
    <w:rsid w:val="00B559A9"/>
    <w:rsid w:val="00BA42BD"/>
    <w:rsid w:val="00C46B8A"/>
    <w:rsid w:val="00C50079"/>
    <w:rsid w:val="00D74DB6"/>
    <w:rsid w:val="00DA367A"/>
    <w:rsid w:val="00E556C6"/>
    <w:rsid w:val="00F117DB"/>
    <w:rsid w:val="00F87649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80D5B"/>
  <w15:docId w15:val="{8E97039B-21D5-4181-A4A4-74647D5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63E3E"/>
    <w:rPr>
      <w:color w:val="0000FF"/>
      <w:u w:val="single"/>
    </w:rPr>
  </w:style>
  <w:style w:type="character" w:styleId="FollowedHyperlink">
    <w:name w:val="FollowedHyperlink"/>
    <w:semiHidden/>
    <w:rsid w:val="00463E3E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6B4A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F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eleb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RABenefitTru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RABenefitTrust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1448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1685</CharactersWithSpaces>
  <SharedDoc>false</SharedDoc>
  <HLinks>
    <vt:vector size="12" baseType="variant"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http://www.dsrabenefittrust.net/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http://www.dsrabenefittrust.net/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</dc:creator>
  <cp:lastModifiedBy>Sharon Fox</cp:lastModifiedBy>
  <cp:revision>4</cp:revision>
  <dcterms:created xsi:type="dcterms:W3CDTF">2026-03-09T15:06:00Z</dcterms:created>
  <dcterms:modified xsi:type="dcterms:W3CDTF">2026-03-11T14:09:00Z</dcterms:modified>
</cp:coreProperties>
</file>